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099E8" w14:textId="115A4572" w:rsidR="002E533D" w:rsidRDefault="002E533D">
      <w:bookmarkStart w:id="0" w:name="OLE_LINK1"/>
      <w:bookmarkStart w:id="1" w:name="OLE_LINK2"/>
      <w:proofErr w:type="spellStart"/>
      <w:r>
        <w:t>Sinopse</w:t>
      </w:r>
      <w:proofErr w:type="spellEnd"/>
      <w:r>
        <w:t xml:space="preserve"> do A</w:t>
      </w:r>
    </w:p>
    <w:p w14:paraId="1045E1F2" w14:textId="77777777" w:rsidR="002E533D" w:rsidRDefault="002E533D"/>
    <w:p w14:paraId="363022E9" w14:textId="54FD30CC" w:rsidR="007256D3" w:rsidRDefault="007256D3">
      <w:r w:rsidRPr="007256D3">
        <w:t>Singularity is the formless, speechless,</w:t>
      </w:r>
      <w:r>
        <w:t xml:space="preserve"> actionless, spaceless and timeless seed of “All that Is”. From it</w:t>
      </w:r>
      <w:r w:rsidR="00676908">
        <w:t>s stillness</w:t>
      </w:r>
      <w:r>
        <w:t xml:space="preserve"> everything becomes</w:t>
      </w:r>
      <w:r w:rsidR="00676908">
        <w:t xml:space="preserve"> movement</w:t>
      </w:r>
      <w:r>
        <w:t>, and like a fractal it grows into an endless Being containing</w:t>
      </w:r>
      <w:r w:rsidR="00676908">
        <w:t xml:space="preserve"> finiteness and</w:t>
      </w:r>
      <w:r>
        <w:t xml:space="preserve"> </w:t>
      </w:r>
      <w:r w:rsidR="00676908">
        <w:t>the infinite</w:t>
      </w:r>
      <w:r>
        <w:t xml:space="preserve"> </w:t>
      </w:r>
      <w:r w:rsidR="003E2FD1">
        <w:t>within</w:t>
      </w:r>
      <w:r>
        <w:t xml:space="preserve"> itself</w:t>
      </w:r>
      <w:r w:rsidR="003E2FD1">
        <w:t xml:space="preserve"> as self-replicating cycles. The</w:t>
      </w:r>
      <w:r w:rsidR="00676908">
        <w:t xml:space="preserve"> </w:t>
      </w:r>
      <w:r w:rsidR="003E2FD1">
        <w:t>beginning is the end and vice-versa, just like a letter translated into other alphabet</w:t>
      </w:r>
      <w:r w:rsidR="00676908">
        <w:t>s</w:t>
      </w:r>
      <w:r w:rsidR="003E2FD1">
        <w:t>.</w:t>
      </w:r>
      <w:bookmarkEnd w:id="0"/>
      <w:bookmarkEnd w:id="1"/>
    </w:p>
    <w:p w14:paraId="4966848D" w14:textId="77777777" w:rsidR="00676908" w:rsidRDefault="00676908"/>
    <w:p w14:paraId="4CFA3D3C" w14:textId="226FBAE4" w:rsidR="00676908" w:rsidRDefault="00676908">
      <w:pPr>
        <w:rPr>
          <w:lang w:val="pt-PT"/>
        </w:rPr>
      </w:pPr>
      <w:r w:rsidRPr="00676908">
        <w:rPr>
          <w:lang w:val="pt-PT"/>
        </w:rPr>
        <w:t xml:space="preserve">A singularidade é a semente sem forma, sem palavras, sem ação, sem espaço e intemporal de "Tudo o que É". A partir da sua quietude, tudo se torna movimento e, como um fractal, cresce até se tornar um Ser </w:t>
      </w:r>
      <w:r>
        <w:rPr>
          <w:lang w:val="pt-PT"/>
        </w:rPr>
        <w:t>sem fim</w:t>
      </w:r>
      <w:r w:rsidRPr="00676908">
        <w:rPr>
          <w:lang w:val="pt-PT"/>
        </w:rPr>
        <w:t xml:space="preserve">, contendo a finitude e o infinito em si como ciclos </w:t>
      </w:r>
      <w:proofErr w:type="spellStart"/>
      <w:r w:rsidRPr="00676908">
        <w:rPr>
          <w:lang w:val="pt-PT"/>
        </w:rPr>
        <w:t>auto-replicantes</w:t>
      </w:r>
      <w:proofErr w:type="spellEnd"/>
      <w:r w:rsidRPr="00676908">
        <w:rPr>
          <w:lang w:val="pt-PT"/>
        </w:rPr>
        <w:t>. O início é o fim e vice-versa, assim como uma letra traduzida para outro</w:t>
      </w:r>
      <w:r>
        <w:rPr>
          <w:lang w:val="pt-PT"/>
        </w:rPr>
        <w:t>s</w:t>
      </w:r>
      <w:r w:rsidRPr="00676908">
        <w:rPr>
          <w:lang w:val="pt-PT"/>
        </w:rPr>
        <w:t xml:space="preserve"> alfabeto</w:t>
      </w:r>
      <w:r>
        <w:rPr>
          <w:lang w:val="pt-PT"/>
        </w:rPr>
        <w:t>s</w:t>
      </w:r>
      <w:r w:rsidRPr="00676908">
        <w:rPr>
          <w:lang w:val="pt-PT"/>
        </w:rPr>
        <w:t>.</w:t>
      </w:r>
    </w:p>
    <w:p w14:paraId="20DDCD5D" w14:textId="77777777" w:rsidR="002E533D" w:rsidRDefault="002E533D">
      <w:pPr>
        <w:pBdr>
          <w:bottom w:val="single" w:sz="12" w:space="1" w:color="auto"/>
        </w:pBdr>
        <w:rPr>
          <w:lang w:val="pt-PT"/>
        </w:rPr>
      </w:pPr>
    </w:p>
    <w:p w14:paraId="4BA18E57" w14:textId="77777777" w:rsidR="002E533D" w:rsidRDefault="002E533D">
      <w:pPr>
        <w:rPr>
          <w:lang w:val="pt-PT"/>
        </w:rPr>
      </w:pPr>
    </w:p>
    <w:p w14:paraId="40B10884" w14:textId="1760D9FD" w:rsidR="002E533D" w:rsidRDefault="002E533D">
      <w:pPr>
        <w:rPr>
          <w:lang w:val="pt-PT"/>
        </w:rPr>
      </w:pPr>
      <w:r>
        <w:rPr>
          <w:lang w:val="pt-PT"/>
        </w:rPr>
        <w:t>BIO</w:t>
      </w:r>
    </w:p>
    <w:p w14:paraId="455EEB5B" w14:textId="77777777" w:rsidR="002E533D" w:rsidRDefault="002E533D">
      <w:pPr>
        <w:rPr>
          <w:lang w:val="pt-PT"/>
        </w:rPr>
      </w:pPr>
    </w:p>
    <w:p w14:paraId="43D78BBF" w14:textId="77777777" w:rsidR="002E533D" w:rsidRPr="000A1814" w:rsidRDefault="002E533D" w:rsidP="002E5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ill Sans Light" w:hAnsi="Gill Sans Light" w:cs="Gill Sans Light"/>
          <w:i/>
          <w:iCs/>
          <w:color w:val="000000" w:themeColor="text1"/>
          <w:lang w:val="pt-PT"/>
        </w:rPr>
      </w:pPr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 prática artística de Margarida Sardinha compreende instalação “site-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specific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”, animação experimental e composições digitais fundamentadas em simbologia. Normalmente reproduzida como ilusões de ótica, a sua mensagem baseia-se na justaposição de conceitos paralelos em literatura, filosofia, religião, ciência e arte. Reflexões que apresentadas como estudos, traduzem estágios de consciência em sistemas simbólicos formais relacionados com ciclos de crescimento tanto espirituais como cognitivos. Como tal, Margarida dedica-se à realização de projetos de extensa escala abrangendo vários anos de estudo, onde se destacam: </w:t>
      </w:r>
      <w:hyperlink r:id="rId4" w:history="1"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 xml:space="preserve">Da Vinci </w:t>
        </w:r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Simulacrum</w:t>
        </w:r>
        <w:proofErr w:type="spellEnd"/>
      </w:hyperlink>
      <w:r w:rsidRPr="000A1814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 xml:space="preserve">, </w:t>
      </w:r>
      <w:hyperlink r:id="rId5" w:history="1"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Wave-Particle</w:t>
        </w:r>
        <w:proofErr w:type="spellEnd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 xml:space="preserve"> </w:t>
        </w:r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HyperLightness</w:t>
        </w:r>
        <w:proofErr w:type="spellEnd"/>
      </w:hyperlink>
      <w:r w:rsidRPr="000A1814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 xml:space="preserve">, </w:t>
      </w:r>
      <w:hyperlink r:id="rId6" w:history="1"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Oxymoron</w:t>
        </w:r>
        <w:proofErr w:type="spellEnd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 xml:space="preserve"> </w:t>
        </w:r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Tiling</w:t>
        </w:r>
        <w:proofErr w:type="spellEnd"/>
      </w:hyperlink>
      <w:r w:rsidRPr="000A1814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 xml:space="preserve">, </w:t>
      </w:r>
      <w:hyperlink r:id="rId7" w:history="1"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Hyperbolic</w:t>
        </w:r>
        <w:proofErr w:type="spellEnd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 xml:space="preserve"> </w:t>
        </w:r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Hyparxis</w:t>
        </w:r>
        <w:proofErr w:type="spellEnd"/>
      </w:hyperlink>
      <w:r w:rsidRPr="000A1814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 xml:space="preserve">, </w:t>
      </w:r>
      <w:hyperlink r:id="rId8" w:history="1"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Symmetry’s</w:t>
        </w:r>
        <w:proofErr w:type="spellEnd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 xml:space="preserve"> Portal</w:t>
        </w:r>
      </w:hyperlink>
      <w:r w:rsidRPr="000A1814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 xml:space="preserve">, </w:t>
      </w:r>
      <w:hyperlink r:id="rId9" w:history="1"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 xml:space="preserve">London </w:t>
        </w:r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Memory</w:t>
        </w:r>
        <w:proofErr w:type="spellEnd"/>
      </w:hyperlink>
      <w:r w:rsidRPr="000A1814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 xml:space="preserve"> e </w:t>
      </w:r>
      <w:hyperlink r:id="rId10" w:history="1"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Darkness</w:t>
        </w:r>
        <w:proofErr w:type="spellEnd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 xml:space="preserve"> </w:t>
        </w:r>
        <w:proofErr w:type="spellStart"/>
        <w:r w:rsidRPr="000A1814">
          <w:rPr>
            <w:rStyle w:val="Hyperlink"/>
            <w:rFonts w:ascii="Gill Sans Light" w:hAnsi="Gill Sans Light" w:cs="Gill Sans Light" w:hint="cs"/>
            <w:i/>
            <w:iCs/>
            <w:color w:val="000000" w:themeColor="text1"/>
            <w:lang w:val="pt-PT"/>
          </w:rPr>
          <w:t>Reflexions</w:t>
        </w:r>
        <w:proofErr w:type="spellEnd"/>
      </w:hyperlink>
      <w:r w:rsidRPr="000A1814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>.</w:t>
      </w:r>
    </w:p>
    <w:p w14:paraId="3F18EAF7" w14:textId="77777777" w:rsidR="002E533D" w:rsidRPr="00AD04E1" w:rsidRDefault="002E533D" w:rsidP="002E5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ill Sans Light" w:hAnsi="Gill Sans Light" w:cs="Gill Sans Light"/>
          <w:color w:val="000000" w:themeColor="text1"/>
          <w:sz w:val="15"/>
          <w:szCs w:val="15"/>
          <w:lang w:val="pt-PT"/>
        </w:rPr>
      </w:pPr>
    </w:p>
    <w:p w14:paraId="39FAD1A2" w14:textId="77777777" w:rsidR="002E533D" w:rsidRPr="00AD04E1" w:rsidRDefault="002E533D" w:rsidP="002E533D">
      <w:pPr>
        <w:rPr>
          <w:rFonts w:ascii="Gill Sans Light" w:hAnsi="Gill Sans Light" w:cs="Gill Sans Light"/>
          <w:color w:val="000000" w:themeColor="text1"/>
        </w:rPr>
      </w:pPr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A sua obra de animação experimental, baseada em sistemas formais de ilusões de ótica, obtiveram vários prémios e nomeações em festivais de cinema internacionais – Vencedor de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Best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Cinematic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Vision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atribuído por London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Awards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Best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Experimental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: Hollywood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Reel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Independent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Festival, Great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Lakes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Festival, Creative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Arts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Festival, Bridge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Fest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(Vancouver);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Best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Spiritual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&amp;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Religious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no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Directors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Circle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Festival; Menção Honrosa no 23rd New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Orleans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Festival; Prémio de Mérito no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Lucerne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International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Festival,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The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Indie,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The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Accolade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, Rochester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International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Film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Festival.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</w:rPr>
        <w:t>Seleção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</w:rPr>
        <w:t>Oficial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</w:rPr>
        <w:t xml:space="preserve"> de Revelation Perth International Film Festival, San Francisco Frozen Film Festival (nominated for Best Experimental Film), 10th In the Palace International Short Film Festival, Take Two Film Festival in New York,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</w:rPr>
        <w:t>MIA@TheArmory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</w:rPr>
        <w:t xml:space="preserve">, Beam Festival, 5th Columbia Gorge International Film Festival, </w:t>
      </w:r>
      <w:r w:rsidRPr="00AD04E1">
        <w:rPr>
          <w:rFonts w:ascii="Gill Sans Light" w:hAnsi="Gill Sans Light" w:cs="Gill Sans Light" w:hint="cs"/>
          <w:color w:val="000000" w:themeColor="text1"/>
        </w:rPr>
        <w:lastRenderedPageBreak/>
        <w:t xml:space="preserve">MIX on Transmedia Writing and Digital Creativity, 7th International Streaming Festival, Denver Underground Film Festival, New Jersey Film Festival, Rockland Shorts International Series, Gold Lion Film Festival,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</w:rPr>
        <w:t>Magmart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</w:rPr>
        <w:t xml:space="preserve"> Film &amp; Video Festival.</w:t>
      </w:r>
    </w:p>
    <w:p w14:paraId="66490DC3" w14:textId="77777777" w:rsidR="002E533D" w:rsidRPr="00AD04E1" w:rsidRDefault="002E533D" w:rsidP="002E5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ill Sans Light" w:hAnsi="Gill Sans Light" w:cs="Gill Sans Light"/>
          <w:color w:val="000000" w:themeColor="text1"/>
          <w:sz w:val="15"/>
          <w:szCs w:val="15"/>
        </w:rPr>
      </w:pPr>
    </w:p>
    <w:p w14:paraId="1BA1F0D9" w14:textId="77777777" w:rsidR="002E533D" w:rsidRPr="00AD04E1" w:rsidRDefault="002E533D" w:rsidP="002E5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ill Sans Light" w:hAnsi="Gill Sans Light" w:cs="Gill Sans Light"/>
          <w:color w:val="000000" w:themeColor="text1"/>
          <w:lang w:val="pt-PT"/>
        </w:rPr>
      </w:pPr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Os seus projetos têm sido apresentados em museus e galerias em Londres, Lisboa e Nova Iorque: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Aga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Khan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Foundation Ismaili Centre, Opera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Gallery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London, AC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Institute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[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Direct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Chapel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],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Carousel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-London, MIAA - Museu Ibérico de Arqueologia e Arte de Abrantes, Faculdade de Ciências da Universidade de Lisboa, Museu Fernando Pessoa, Museu de História Natural e Ciência de Lisboa, Fórum da Maia, Espaço Camões, Web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Summit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, Centro Cultural Ericeira,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Menier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Chocolate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Factory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Candid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Arts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Centre, Riverside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Studios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,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Bethnal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Green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Town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Hall. Margarida venceu o Prémio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Artkeys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em Itália 2022 na categoria de instalação com uma residência artística em 2024; foi selecionada para o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Aesthetica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Art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Prize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, UK e COCA Project, Itália em 2021 e ganhou o Prémio Jovens Criadores em 1999. O seu trabalho está representado em coleções públicas e privadas em Portugal e a sua instalação </w:t>
      </w:r>
      <w:r w:rsidRPr="00B70CFF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>site-</w:t>
      </w:r>
      <w:proofErr w:type="spellStart"/>
      <w:r w:rsidRPr="00B70CFF">
        <w:rPr>
          <w:rFonts w:ascii="Gill Sans Light" w:hAnsi="Gill Sans Light" w:cs="Gill Sans Light" w:hint="cs"/>
          <w:i/>
          <w:iCs/>
          <w:color w:val="000000" w:themeColor="text1"/>
          <w:lang w:val="pt-PT"/>
        </w:rPr>
        <w:t>specific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Oxymoron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Tiling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@LX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Factory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assinala a importância de arte pública em Lisboa.</w:t>
      </w:r>
    </w:p>
    <w:p w14:paraId="2EA163BD" w14:textId="77777777" w:rsidR="002E533D" w:rsidRPr="00AD04E1" w:rsidRDefault="002E533D" w:rsidP="002E533D">
      <w:pPr>
        <w:rPr>
          <w:rFonts w:ascii="Gill Sans Light" w:hAnsi="Gill Sans Light" w:cs="Gill Sans Light"/>
          <w:color w:val="000000" w:themeColor="text1"/>
          <w:lang w:val="pt-PT"/>
        </w:rPr>
      </w:pPr>
      <w:r w:rsidRPr="00AD04E1">
        <w:rPr>
          <w:rFonts w:ascii="Gill Sans Light" w:hAnsi="Gill Sans Light" w:cs="Gill Sans Light" w:hint="cs"/>
          <w:color w:val="000000" w:themeColor="text1"/>
          <w:sz w:val="15"/>
          <w:szCs w:val="15"/>
          <w:lang w:val="pt-PT"/>
        </w:rPr>
        <w:br/>
      </w:r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Margarida Sardinha licenciou-se em Fine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Art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Combined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Media no Chelsea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College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of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Art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&amp; Design e no Central Saint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Martin’s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College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of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Art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</w:t>
      </w:r>
      <w:proofErr w:type="spellStart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>and</w:t>
      </w:r>
      <w:proofErr w:type="spellEnd"/>
      <w:r w:rsidRPr="00AD04E1">
        <w:rPr>
          <w:rFonts w:ascii="Gill Sans Light" w:hAnsi="Gill Sans Light" w:cs="Gill Sans Light" w:hint="cs"/>
          <w:color w:val="000000" w:themeColor="text1"/>
          <w:lang w:val="pt-PT"/>
        </w:rPr>
        <w:t xml:space="preserve"> Design (UAL) em Londres, onde viveu dez anos. Atualmente vive em Azueira, Portugal.</w:t>
      </w:r>
    </w:p>
    <w:p w14:paraId="43558B8D" w14:textId="77777777" w:rsidR="002E533D" w:rsidRPr="00676908" w:rsidRDefault="002E533D">
      <w:pPr>
        <w:rPr>
          <w:lang w:val="pt-PT"/>
        </w:rPr>
      </w:pPr>
    </w:p>
    <w:sectPr w:rsidR="002E533D" w:rsidRPr="006769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ill Sans Light">
    <w:altName w:val="GILL SANS LIGHT"/>
    <w:panose1 w:val="020B0302020104020203"/>
    <w:charset w:val="B1"/>
    <w:family w:val="swiss"/>
    <w:pitch w:val="variable"/>
    <w:sig w:usb0="80000A67" w:usb1="00000000" w:usb2="00000000" w:usb3="00000000" w:csb0="000001F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6D3"/>
    <w:rsid w:val="002E533D"/>
    <w:rsid w:val="003E2FD1"/>
    <w:rsid w:val="00676908"/>
    <w:rsid w:val="0072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21648"/>
  <w15:chartTrackingRefBased/>
  <w15:docId w15:val="{09F68FD9-9C81-D843-9B9A-A912EADB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56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56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56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56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6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56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6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6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6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6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56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56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56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6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56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6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6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6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56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6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6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56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56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6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56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56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6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6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56D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E533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garidasardinha.com/work/1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argaridasardinha.com/work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rgaridasardinha.com/work/1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margaridasardinha.com/work/15" TargetMode="External"/><Relationship Id="rId10" Type="http://schemas.openxmlformats.org/officeDocument/2006/relationships/hyperlink" Target="https://www.margaridasardinha.com/work/1" TargetMode="External"/><Relationship Id="rId4" Type="http://schemas.openxmlformats.org/officeDocument/2006/relationships/hyperlink" Target="https://www.margaridasardinha.com/work/20" TargetMode="External"/><Relationship Id="rId9" Type="http://schemas.openxmlformats.org/officeDocument/2006/relationships/hyperlink" Target="https://www.margaridasardinha.com/work/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Margarida Sardinha</dc:creator>
  <cp:keywords/>
  <dc:description/>
  <cp:lastModifiedBy>Margarida Sardinha</cp:lastModifiedBy>
  <cp:revision>3</cp:revision>
  <dcterms:created xsi:type="dcterms:W3CDTF">2025-07-19T17:28:00Z</dcterms:created>
  <dcterms:modified xsi:type="dcterms:W3CDTF">2025-07-21T15:28:00Z</dcterms:modified>
</cp:coreProperties>
</file>